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«Методика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потребности разных групп обучающихся с нарушением речи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«Методика обучения математике»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52"/>
        </w:trPr>
        <w:tc>
          <w:tcPr>
            <w:tcW w:w="3970" w:type="dxa"/>
          </w:tcPr>
          <w:p/>
        </w:tc>
        <w:tc>
          <w:tcPr>
            <w:tcW w:w="4679" w:type="dxa"/>
          </w:tcPr>
          <w:p/>
        </w:tc>
        <w:tc>
          <w:tcPr>
            <w:tcW w:w="993" w:type="dxa"/>
          </w:tcPr>
          <w:p/>
        </w:tc>
      </w:tr>
      <w:tr>
        <w:trPr>
          <w:trHeight w:hRule="exact" w:val="704.42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9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педагогическая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pPr>
              <w:jc w:val="both"/>
              <w:spacing w:after="0" w:line="240" w:lineRule="auto"/>
              <w:rPr>
                <w:sz w:val="24"/>
                <w:szCs w:val="24"/>
              </w:rPr>
            </w:pPr>
            <w:r>
              <w:rPr>
                <w:rFonts w:ascii="Times New Roman" w:hAnsi="Times New Roman" w:cs="Times New Roman"/>
                <w:color w:val="#000000"/>
                <w:sz w:val="24"/>
                <w:szCs w:val="24"/>
              </w:rPr>
              <w:t> Связь методики преподавания математики с логопедией и с другими учебными предметами.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дошкольников и младших школьников в процессе обучения математике. Приемы мыслительной деятельности. Принципы  обучения  математике  детей  дошкольного  и школьного возраста с речевыми нарушениями. Особенности  усвоения  математических представлений  у  детей  с нарушениями речи (на примере общей характеристике сформированности). Роль математических  знаний,  умений  и  навыков  в  коррекции  и развитии речи и познавательных процессов. Коррекционная работа на уроке</w:t>
            </w:r>
          </w:p>
          <w:p>
            <w:pPr>
              <w:jc w:val="both"/>
              <w:spacing w:after="0" w:line="240" w:lineRule="auto"/>
              <w:rPr>
                <w:sz w:val="24"/>
                <w:szCs w:val="24"/>
              </w:rPr>
            </w:pPr>
            <w:r>
              <w:rPr>
                <w:rFonts w:ascii="Times New Roman" w:hAnsi="Times New Roman" w:cs="Times New Roman"/>
                <w:color w:val="#000000"/>
                <w:sz w:val="24"/>
                <w:szCs w:val="24"/>
              </w:rPr>
              <w:t> математики.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математических знаний, умений и навыков у учащихся школы VIII вида. Педагогическая  диагностика уровня знаний,  умений  и  навыков дошкольников  и  учащихся начальных классов  по  математике.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коррекционно-развивающей работы с учащимися, имеющими</w:t>
            </w:r>
          </w:p>
          <w:p>
            <w:pPr>
              <w:jc w:val="both"/>
              <w:spacing w:after="0" w:line="240" w:lineRule="auto"/>
              <w:rPr>
                <w:sz w:val="24"/>
                <w:szCs w:val="24"/>
              </w:rPr>
            </w:pPr>
            <w:r>
              <w:rPr>
                <w:rFonts w:ascii="Times New Roman" w:hAnsi="Times New Roman" w:cs="Times New Roman"/>
                <w:color w:val="#000000"/>
                <w:sz w:val="24"/>
                <w:szCs w:val="24"/>
              </w:rPr>
              <w:t> 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p>
            <w:pPr>
              <w:jc w:val="both"/>
              <w:spacing w:after="0" w:line="240" w:lineRule="auto"/>
              <w:rPr>
                <w:sz w:val="24"/>
                <w:szCs w:val="24"/>
              </w:rPr>
            </w:pPr>
            <w:r>
              <w:rPr>
                <w:rFonts w:ascii="Times New Roman" w:hAnsi="Times New Roman" w:cs="Times New Roman"/>
                <w:color w:val="#000000"/>
                <w:sz w:val="24"/>
                <w:szCs w:val="24"/>
              </w:rPr>
              <w:t> использовании коррекционных упражнений М. Монтессори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ДОУ и начальной школе</w:t>
            </w:r>
          </w:p>
        </w:tc>
      </w:tr>
      <w:tr>
        <w:trPr>
          <w:trHeight w:hRule="exact" w:val="250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построения начального курса математики в начальной школе и ДОУ.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pPr>
              <w:jc w:val="both"/>
              <w:spacing w:after="0" w:line="240" w:lineRule="auto"/>
              <w:rPr>
                <w:sz w:val="24"/>
                <w:szCs w:val="24"/>
              </w:rPr>
            </w:pPr>
            <w:r>
              <w:rPr>
                <w:rFonts w:ascii="Times New Roman" w:hAnsi="Times New Roman" w:cs="Times New Roman"/>
                <w:color w:val="#000000"/>
                <w:sz w:val="24"/>
                <w:szCs w:val="24"/>
              </w:rPr>
              <w:t> 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pPr>
              <w:jc w:val="both"/>
              <w:spacing w:after="0" w:line="240" w:lineRule="auto"/>
              <w:rPr>
                <w:sz w:val="24"/>
                <w:szCs w:val="24"/>
              </w:rPr>
            </w:pPr>
            <w:r>
              <w:rPr>
                <w:rFonts w:ascii="Times New Roman" w:hAnsi="Times New Roman" w:cs="Times New Roman"/>
                <w:color w:val="#000000"/>
                <w:sz w:val="24"/>
                <w:szCs w:val="24"/>
              </w:rPr>
              <w:t> 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pPr>
              <w:jc w:val="both"/>
              <w:spacing w:after="0" w:line="240" w:lineRule="auto"/>
              <w:rPr>
                <w:sz w:val="24"/>
                <w:szCs w:val="24"/>
              </w:rPr>
            </w:pPr>
            <w:r>
              <w:rPr>
                <w:rFonts w:ascii="Times New Roman" w:hAnsi="Times New Roman" w:cs="Times New Roman"/>
                <w:color w:val="#000000"/>
                <w:sz w:val="24"/>
                <w:szCs w:val="24"/>
              </w:rPr>
              <w:t> волевой сферы. Роль различных видов текущей и итоговой проверки знаний и их оценка.</w:t>
            </w:r>
          </w:p>
          <w:p>
            <w:pPr>
              <w:jc w:val="both"/>
              <w:spacing w:after="0" w:line="240" w:lineRule="auto"/>
              <w:rPr>
                <w:sz w:val="24"/>
                <w:szCs w:val="24"/>
              </w:rPr>
            </w:pPr>
            <w:r>
              <w:rPr>
                <w:rFonts w:ascii="Times New Roman" w:hAnsi="Times New Roman" w:cs="Times New Roman"/>
                <w:color w:val="#000000"/>
                <w:sz w:val="24"/>
                <w:szCs w:val="24"/>
              </w:rPr>
              <w:t> Особенности  урока  математики  в  школе  для  умственно  отсталых учащихся.</w:t>
            </w:r>
          </w:p>
          <w:p>
            <w:pPr>
              <w:jc w:val="both"/>
              <w:spacing w:after="0" w:line="240" w:lineRule="auto"/>
              <w:rPr>
                <w:sz w:val="24"/>
                <w:szCs w:val="24"/>
              </w:rPr>
            </w:pPr>
            <w:r>
              <w:rPr>
                <w:rFonts w:ascii="Times New Roman" w:hAnsi="Times New Roman" w:cs="Times New Roman"/>
                <w:color w:val="#000000"/>
                <w:sz w:val="24"/>
                <w:szCs w:val="24"/>
              </w:rPr>
              <w:t> Разработка  коррекционно-развивающего  занятия  для  детей дошкольного возраста с речевыми нарушениями.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частной  методики преподавания математики  в  школе  для детей с нарушениями речи.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pPr>
              <w:jc w:val="both"/>
              <w:spacing w:after="0" w:line="240" w:lineRule="auto"/>
              <w:rPr>
                <w:sz w:val="24"/>
                <w:szCs w:val="24"/>
              </w:rPr>
            </w:pPr>
            <w:r>
              <w:rPr>
                <w:rFonts w:ascii="Times New Roman" w:hAnsi="Times New Roman" w:cs="Times New Roman"/>
                <w:color w:val="#000000"/>
                <w:sz w:val="24"/>
                <w:szCs w:val="24"/>
              </w:rPr>
              <w:t> 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Особенности формирования количественных представлений у детей с</w:t>
            </w:r>
          </w:p>
          <w:p>
            <w:pPr>
              <w:jc w:val="both"/>
              <w:spacing w:after="0" w:line="240" w:lineRule="auto"/>
              <w:rPr>
                <w:sz w:val="24"/>
                <w:szCs w:val="24"/>
              </w:rPr>
            </w:pPr>
            <w:r>
              <w:rPr>
                <w:rFonts w:ascii="Times New Roman" w:hAnsi="Times New Roman" w:cs="Times New Roman"/>
                <w:color w:val="#000000"/>
                <w:sz w:val="24"/>
                <w:szCs w:val="24"/>
              </w:rPr>
              <w:t> нарушениями речи в разных возрастных группах ДОУ. Особенности  формирования представлений  о  величине  у  детей  с нарушениями речи в разных возрастных группах ДОУ. Особенности формирования представлений о форме и геометрических фигурах</w:t>
            </w:r>
          </w:p>
          <w:p>
            <w:pPr>
              <w:jc w:val="both"/>
              <w:spacing w:after="0" w:line="240" w:lineRule="auto"/>
              <w:rPr>
                <w:sz w:val="24"/>
                <w:szCs w:val="24"/>
              </w:rPr>
            </w:pPr>
            <w:r>
              <w:rPr>
                <w:rFonts w:ascii="Times New Roman" w:hAnsi="Times New Roman" w:cs="Times New Roman"/>
                <w:color w:val="#000000"/>
                <w:sz w:val="24"/>
                <w:szCs w:val="24"/>
              </w:rPr>
              <w:t> у детей с нарушениями речи в разных возрастных группах ДОУ. Особенности формирования  представлений  о  времени  у  детей  с нарушениями речи в разных возрастных группах ДОУ. Особенности формирования пространственных представлений у детей с нарушениями речи в разных возрастных группах ДОУ. Методика  преподавания математики  в школе VIII вида. Задачи  и содержание обучения начальному курсу математике учащихся с нарушениями интеллекта. Принципы построения программы по математике.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педагогическая наука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p>
            <w:pPr>
              <w:jc w:val="both"/>
              <w:spacing w:after="0" w:line="240" w:lineRule="auto"/>
              <w:rPr>
                <w:sz w:val="24"/>
                <w:szCs w:val="24"/>
              </w:rPr>
            </w:pPr>
            <w:r>
              <w:rPr>
                <w:rFonts w:ascii="Times New Roman" w:hAnsi="Times New Roman" w:cs="Times New Roman"/>
                <w:color w:val="#000000"/>
                <w:sz w:val="24"/>
                <w:szCs w:val="24"/>
              </w:rPr>
              <w:t> 2.	Изучить  и  раскрыть  связь  методики  преподавания  математики  с логопедией и с другими учебными предметами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усвоения  математических  знаний  и  навыков учащимися</w:t>
            </w:r>
          </w:p>
          <w:p>
            <w:pPr>
              <w:jc w:val="both"/>
              <w:spacing w:after="0" w:line="240" w:lineRule="auto"/>
              <w:rPr>
                <w:sz w:val="24"/>
                <w:szCs w:val="24"/>
              </w:rPr>
            </w:pPr>
            <w:r>
              <w:rPr>
                <w:rFonts w:ascii="Times New Roman" w:hAnsi="Times New Roman" w:cs="Times New Roman"/>
                <w:color w:val="#000000"/>
                <w:sz w:val="24"/>
                <w:szCs w:val="24"/>
              </w:rPr>
              <w:t> 2.	Дидактические принципы. Реализация дидактических принципов обучения детей с речевыми нарушениями в процессе изучения математики</w:t>
            </w:r>
          </w:p>
          <w:p>
            <w:pPr>
              <w:jc w:val="both"/>
              <w:spacing w:after="0" w:line="240" w:lineRule="auto"/>
              <w:rPr>
                <w:sz w:val="24"/>
                <w:szCs w:val="24"/>
              </w:rPr>
            </w:pPr>
            <w:r>
              <w:rPr>
                <w:rFonts w:ascii="Times New Roman" w:hAnsi="Times New Roman" w:cs="Times New Roman"/>
                <w:color w:val="#000000"/>
                <w:sz w:val="24"/>
                <w:szCs w:val="24"/>
              </w:rPr>
              <w:t> 3.	Особенности  усвоения  математического  материала  умственно отсталыми школь- 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математических понятий у учащихся младших классов школы VII и VIII вида.</w:t>
            </w:r>
          </w:p>
          <w:p>
            <w:pPr>
              <w:jc w:val="both"/>
              <w:spacing w:after="0" w:line="240" w:lineRule="auto"/>
              <w:rPr>
                <w:sz w:val="24"/>
                <w:szCs w:val="24"/>
              </w:rPr>
            </w:pPr>
            <w:r>
              <w:rPr>
                <w:rFonts w:ascii="Times New Roman" w:hAnsi="Times New Roman" w:cs="Times New Roman"/>
                <w:color w:val="#000000"/>
                <w:sz w:val="24"/>
                <w:szCs w:val="24"/>
              </w:rPr>
              <w:t> 5.	Диагностика  уровня  элементарных  математических  знаний  и умений к моменту поступления в школу.</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ДОУ и начальной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Разработать конспект занятия по  математике  для детей  дошкольного  возраста, имеющих  речевые нарушения и сделать самоанализ</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и их свойства</w:t>
            </w:r>
          </w:p>
          <w:p>
            <w:pPr>
              <w:jc w:val="both"/>
              <w:spacing w:after="0" w:line="240" w:lineRule="auto"/>
              <w:rPr>
                <w:sz w:val="24"/>
                <w:szCs w:val="24"/>
              </w:rPr>
            </w:pPr>
            <w:r>
              <w:rPr>
                <w:rFonts w:ascii="Times New Roman" w:hAnsi="Times New Roman" w:cs="Times New Roman"/>
                <w:color w:val="#000000"/>
                <w:sz w:val="24"/>
                <w:szCs w:val="24"/>
              </w:rPr>
              <w:t> 	Текстовые арифметические задачи.</w:t>
            </w:r>
          </w:p>
          <w:p>
            <w:pPr>
              <w:jc w:val="both"/>
              <w:spacing w:after="0" w:line="240" w:lineRule="auto"/>
              <w:rPr>
                <w:sz w:val="24"/>
                <w:szCs w:val="24"/>
              </w:rPr>
            </w:pPr>
            <w:r>
              <w:rPr>
                <w:rFonts w:ascii="Times New Roman" w:hAnsi="Times New Roman" w:cs="Times New Roman"/>
                <w:color w:val="#000000"/>
                <w:sz w:val="24"/>
                <w:szCs w:val="24"/>
              </w:rPr>
              <w:t> 	Алгебраический материал.</w:t>
            </w:r>
          </w:p>
          <w:p>
            <w:pPr>
              <w:jc w:val="both"/>
              <w:spacing w:after="0" w:line="240" w:lineRule="auto"/>
              <w:rPr>
                <w:sz w:val="24"/>
                <w:szCs w:val="24"/>
              </w:rPr>
            </w:pPr>
            <w:r>
              <w:rPr>
                <w:rFonts w:ascii="Times New Roman" w:hAnsi="Times New Roman" w:cs="Times New Roman"/>
                <w:color w:val="#000000"/>
                <w:sz w:val="24"/>
                <w:szCs w:val="24"/>
              </w:rPr>
              <w:t> 	Геометрический материал.</w:t>
            </w:r>
          </w:p>
          <w:p>
            <w:pPr>
              <w:jc w:val="both"/>
              <w:spacing w:after="0" w:line="240" w:lineRule="auto"/>
              <w:rPr>
                <w:sz w:val="24"/>
                <w:szCs w:val="24"/>
              </w:rPr>
            </w:pPr>
            <w:r>
              <w:rPr>
                <w:rFonts w:ascii="Times New Roman" w:hAnsi="Times New Roman" w:cs="Times New Roman"/>
                <w:color w:val="#000000"/>
                <w:sz w:val="24"/>
                <w:szCs w:val="24"/>
              </w:rPr>
              <w:t> 	Величины.</w:t>
            </w:r>
          </w:p>
          <w:p>
            <w:pPr>
              <w:jc w:val="both"/>
              <w:spacing w:after="0" w:line="240" w:lineRule="auto"/>
              <w:rPr>
                <w:sz w:val="24"/>
                <w:szCs w:val="24"/>
              </w:rPr>
            </w:pPr>
            <w:r>
              <w:rPr>
                <w:rFonts w:ascii="Times New Roman" w:hAnsi="Times New Roman" w:cs="Times New Roman"/>
                <w:color w:val="#000000"/>
                <w:sz w:val="24"/>
                <w:szCs w:val="24"/>
              </w:rPr>
              <w:t> 	Доли и дроби.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56.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2023-2024_ФГОС3++2023_Бак-ЗФО-СДО(Логопедия)(23)_plx_Методика обучения математике</dc:title>
  <dc:creator>FastReport.NET</dc:creator>
</cp:coreProperties>
</file>